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5026AC" w14:textId="5525AFA8" w:rsidR="00B677E8" w:rsidRDefault="00657806" w:rsidP="00B00654">
      <w:pPr>
        <w:spacing w:after="0" w:line="240" w:lineRule="auto"/>
        <w:jc w:val="right"/>
        <w:rPr>
          <w:rFonts w:ascii="Tahoma" w:hAnsi="Tahoma" w:cs="Tahoma"/>
        </w:rPr>
      </w:pPr>
      <w:r>
        <w:rPr>
          <w:rFonts w:ascii="Tahoma" w:hAnsi="Tahoma" w:cs="Tahoma"/>
        </w:rPr>
        <w:t xml:space="preserve">Приложение № </w:t>
      </w:r>
      <w:r w:rsidR="00B00654">
        <w:rPr>
          <w:rFonts w:ascii="Tahoma" w:hAnsi="Tahoma" w:cs="Tahoma"/>
        </w:rPr>
        <w:t>2</w:t>
      </w:r>
      <w:r>
        <w:rPr>
          <w:rFonts w:ascii="Tahoma" w:hAnsi="Tahoma" w:cs="Tahoma"/>
        </w:rPr>
        <w:t xml:space="preserve"> к </w:t>
      </w:r>
      <w:r w:rsidR="00B00654">
        <w:rPr>
          <w:rFonts w:ascii="Tahoma" w:hAnsi="Tahoma" w:cs="Tahoma"/>
        </w:rPr>
        <w:t>Техническому заданию</w:t>
      </w:r>
    </w:p>
    <w:p w14:paraId="2B738365" w14:textId="09847E8E" w:rsidR="00B00654" w:rsidRDefault="00B00654" w:rsidP="00B00654">
      <w:pPr>
        <w:spacing w:after="0" w:line="240" w:lineRule="auto"/>
        <w:jc w:val="right"/>
        <w:rPr>
          <w:rFonts w:ascii="Tahoma" w:hAnsi="Tahoma" w:cs="Tahoma"/>
        </w:rPr>
      </w:pPr>
    </w:p>
    <w:p w14:paraId="3AF7BE4A" w14:textId="4D4BF945" w:rsidR="00B00654" w:rsidRDefault="00B00654" w:rsidP="00B00654">
      <w:pPr>
        <w:spacing w:after="0" w:line="240" w:lineRule="auto"/>
        <w:jc w:val="right"/>
        <w:rPr>
          <w:rFonts w:ascii="Tahoma" w:hAnsi="Tahoma" w:cs="Tahoma"/>
        </w:rPr>
      </w:pPr>
    </w:p>
    <w:p w14:paraId="76A6A47B" w14:textId="77777777" w:rsidR="00B00654" w:rsidRDefault="00B00654" w:rsidP="00B00654">
      <w:pPr>
        <w:spacing w:after="0" w:line="240" w:lineRule="auto"/>
        <w:jc w:val="center"/>
        <w:rPr>
          <w:rFonts w:ascii="Tahoma" w:hAnsi="Tahoma" w:cs="Tahoma"/>
        </w:rPr>
      </w:pPr>
    </w:p>
    <w:p w14:paraId="23E86137" w14:textId="5F915820" w:rsidR="00B677E8" w:rsidRDefault="00C432DA" w:rsidP="00704B50">
      <w:pPr>
        <w:spacing w:after="10" w:line="240" w:lineRule="auto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                           </w:t>
      </w:r>
      <w:r w:rsidR="00704B50">
        <w:rPr>
          <w:rFonts w:ascii="Tahoma" w:hAnsi="Tahoma" w:cs="Tahoma"/>
        </w:rPr>
        <w:t xml:space="preserve">  </w:t>
      </w:r>
      <w:r>
        <w:rPr>
          <w:rFonts w:ascii="Tahoma" w:hAnsi="Tahoma" w:cs="Tahoma"/>
        </w:rPr>
        <w:t xml:space="preserve">    Целевой SLA на 2025-2026</w:t>
      </w:r>
      <w:r w:rsidR="00657806">
        <w:rPr>
          <w:rFonts w:ascii="Tahoma" w:hAnsi="Tahoma" w:cs="Tahoma"/>
        </w:rPr>
        <w:t xml:space="preserve"> г.</w:t>
      </w:r>
      <w:r w:rsidR="00B00654">
        <w:rPr>
          <w:rFonts w:ascii="Tahoma" w:hAnsi="Tahoma" w:cs="Tahoma"/>
        </w:rPr>
        <w:t xml:space="preserve">       </w:t>
      </w:r>
    </w:p>
    <w:p w14:paraId="34F1EEF6" w14:textId="77777777" w:rsidR="00861A08" w:rsidRDefault="00861A08">
      <w:pPr>
        <w:spacing w:after="10" w:line="240" w:lineRule="auto"/>
        <w:ind w:right="1284"/>
        <w:jc w:val="center"/>
        <w:rPr>
          <w:rFonts w:ascii="Tahoma" w:hAnsi="Tahoma" w:cs="Tahoma"/>
        </w:rPr>
      </w:pPr>
    </w:p>
    <w:p w14:paraId="24E62E75" w14:textId="77777777" w:rsidR="00B677E8" w:rsidRDefault="00B677E8">
      <w:pPr>
        <w:jc w:val="right"/>
        <w:rPr>
          <w:b/>
        </w:rPr>
      </w:pPr>
    </w:p>
    <w:p w14:paraId="2D91102D" w14:textId="77777777" w:rsidR="00B677E8" w:rsidRDefault="00B677E8">
      <w:pPr>
        <w:jc w:val="right"/>
        <w:rPr>
          <w:b/>
        </w:rPr>
      </w:pPr>
    </w:p>
    <w:tbl>
      <w:tblPr>
        <w:tblpPr w:leftFromText="180" w:rightFromText="180" w:vertAnchor="page" w:horzAnchor="margin" w:tblpY="3091"/>
        <w:tblW w:w="8642" w:type="dxa"/>
        <w:tblLayout w:type="fixed"/>
        <w:tblLook w:val="04A0" w:firstRow="1" w:lastRow="0" w:firstColumn="1" w:lastColumn="0" w:noHBand="0" w:noVBand="1"/>
      </w:tblPr>
      <w:tblGrid>
        <w:gridCol w:w="6091"/>
        <w:gridCol w:w="2551"/>
      </w:tblGrid>
      <w:tr w:rsidR="00C432DA" w14:paraId="54D5F1A1" w14:textId="77777777" w:rsidTr="00C432DA">
        <w:trPr>
          <w:trHeight w:val="576"/>
        </w:trPr>
        <w:tc>
          <w:tcPr>
            <w:tcW w:w="6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D6BE942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Виды операций Контактного Центра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FE08EE0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b/>
                <w:color w:val="000000"/>
                <w:lang w:eastAsia="ru-RU"/>
              </w:rPr>
              <w:t>план по отработке операции</w:t>
            </w:r>
          </w:p>
        </w:tc>
      </w:tr>
      <w:tr w:rsidR="00C432DA" w14:paraId="15A20F80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EA3878E" w14:textId="7777777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Запрос  по  дубликату чека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9412CC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0:05:</w:t>
            </w:r>
            <w:bookmarkStart w:id="0" w:name="_GoBack1"/>
            <w:bookmarkEnd w:id="0"/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50</w:t>
            </w:r>
          </w:p>
        </w:tc>
      </w:tr>
      <w:tr w:rsidR="00C432DA" w14:paraId="4A6CB67D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53970DA" w14:textId="7777777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Допродажа дополнительных услуг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(консультация, оформление)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AB1C63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0:09:08</w:t>
            </w:r>
          </w:p>
        </w:tc>
      </w:tr>
      <w:tr w:rsidR="00C432DA" w14:paraId="3E5C71A5" w14:textId="77777777" w:rsidTr="00C432DA">
        <w:trPr>
          <w:trHeight w:val="576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A1BFE9" w14:textId="608FFA80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Продажа и оформление авиабилетов (с дополнительными услугами, страховым продуктом, маршрутным такси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34C3A11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0:10:59</w:t>
            </w:r>
          </w:p>
        </w:tc>
      </w:tr>
      <w:tr w:rsidR="00C432DA" w14:paraId="4EB41271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80AE1D" w14:textId="7777777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Консультация/подбор маршрутов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A49350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0:12:30</w:t>
            </w:r>
          </w:p>
        </w:tc>
      </w:tr>
      <w:tr w:rsidR="00C432DA" w14:paraId="108E3396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D346399" w14:textId="24F9C5C8" w:rsidR="00C432DA" w:rsidRPr="00C432DA" w:rsidRDefault="00B55863" w:rsidP="00B558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Обмен </w:t>
            </w:r>
            <w:r w:rsidR="00C432DA"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билета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DDC9AA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0:06:30</w:t>
            </w:r>
          </w:p>
        </w:tc>
      </w:tr>
      <w:tr w:rsidR="00C432DA" w14:paraId="3304BA6C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A5DB724" w14:textId="7777777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З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апрос справки, оформление 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847BC04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0:15:00</w:t>
            </w:r>
          </w:p>
        </w:tc>
      </w:tr>
      <w:tr w:rsidR="00C432DA" w14:paraId="632832E2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7709A53" w14:textId="17F789F0" w:rsidR="00C432DA" w:rsidRPr="00C432DA" w:rsidRDefault="00C432DA" w:rsidP="00B558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О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формление возврата билета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5DD3ADF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0:06:31</w:t>
            </w:r>
          </w:p>
        </w:tc>
      </w:tr>
      <w:tr w:rsidR="00C432DA" w14:paraId="6868DC87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834F8F2" w14:textId="7F4EFA3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Количество удержаний в момент звонка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(максимальное)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33F2485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2</w:t>
            </w:r>
          </w:p>
        </w:tc>
      </w:tr>
      <w:tr w:rsidR="00C432DA" w14:paraId="31AE5965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9E11B8F" w14:textId="21DB60A0" w:rsidR="00C432DA" w:rsidRPr="00C432DA" w:rsidRDefault="00C432DA" w:rsidP="00B55863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Среднее время на удержании 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BEB01BB" w14:textId="448C6C70" w:rsidR="00C432DA" w:rsidRPr="00C432DA" w:rsidRDefault="00B55863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Не более 2-х минут</w:t>
            </w:r>
          </w:p>
        </w:tc>
      </w:tr>
      <w:tr w:rsidR="00C432DA" w14:paraId="276732D1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A85847" w14:textId="41A533A1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Исходящий обз</w:t>
            </w:r>
            <w:bookmarkStart w:id="1" w:name="_GoBack"/>
            <w:bookmarkEnd w:id="1"/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вон</w:t>
            </w:r>
            <w:r w:rsidR="006A3265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и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информирование 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4F5470" w14:textId="77777777" w:rsidR="00C432DA" w:rsidRPr="00C432DA" w:rsidRDefault="00C432DA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0:03:46</w:t>
            </w:r>
          </w:p>
        </w:tc>
      </w:tr>
      <w:tr w:rsidR="00C432DA" w14:paraId="6372D57D" w14:textId="77777777" w:rsidTr="00C432DA">
        <w:trPr>
          <w:trHeight w:val="576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D154582" w14:textId="77777777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Звонок Корпоративного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клиента, перевод на добавочный </w:t>
            </w: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номер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4184DF0" w14:textId="3347F5A4" w:rsidR="00C432DA" w:rsidRPr="00C432DA" w:rsidRDefault="00B55863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0:02:0</w:t>
            </w:r>
            <w:r w:rsidR="00C432DA" w:rsidRPr="00C432DA">
              <w:rPr>
                <w:rFonts w:ascii="Tahoma" w:eastAsia="Times New Roman" w:hAnsi="Tahoma" w:cs="Tahoma"/>
                <w:color w:val="000000"/>
                <w:lang w:eastAsia="ru-RU"/>
              </w:rPr>
              <w:t>0</w:t>
            </w:r>
          </w:p>
        </w:tc>
      </w:tr>
      <w:tr w:rsidR="00C432DA" w14:paraId="45A194C3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7750C6E" w14:textId="6AA76B7E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607D61">
              <w:rPr>
                <w:rFonts w:ascii="Tahoma" w:eastAsia="Times New Roman" w:hAnsi="Tahoma" w:cs="Tahoma"/>
                <w:color w:val="000000"/>
                <w:lang w:eastAsia="ru-RU"/>
              </w:rPr>
              <w:t>Отработка ЧАТ-Бота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06AA0A4" w14:textId="18D1B1AA" w:rsidR="00C432DA" w:rsidRPr="00C432DA" w:rsidRDefault="00B55863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0:05</w:t>
            </w:r>
            <w:r w:rsidR="00C432DA" w:rsidRPr="00C432DA">
              <w:rPr>
                <w:rFonts w:ascii="Tahoma" w:eastAsia="Times New Roman" w:hAnsi="Tahoma" w:cs="Tahoma"/>
                <w:color w:val="000000"/>
                <w:lang w:eastAsia="ru-RU"/>
              </w:rPr>
              <w:t>:00</w:t>
            </w:r>
          </w:p>
        </w:tc>
      </w:tr>
      <w:tr w:rsidR="00C432DA" w14:paraId="2D7EB474" w14:textId="77777777" w:rsidTr="00C432DA">
        <w:trPr>
          <w:trHeight w:val="288"/>
        </w:trPr>
        <w:tc>
          <w:tcPr>
            <w:tcW w:w="60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2D4C6F1" w14:textId="33D3B596" w:rsidR="00C432DA" w:rsidRPr="00C432DA" w:rsidRDefault="00C432DA" w:rsidP="00C432DA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lang w:eastAsia="ru-RU"/>
              </w:rPr>
            </w:pPr>
            <w:r w:rsidRPr="00861A08">
              <w:rPr>
                <w:rFonts w:ascii="Tahoma" w:eastAsia="Times New Roman" w:hAnsi="Tahoma" w:cs="Tahoma"/>
                <w:color w:val="000000"/>
                <w:lang w:eastAsia="ru-RU"/>
              </w:rPr>
              <w:t>Отработка 1 Лида в</w:t>
            </w:r>
            <w:r w:rsidRPr="00C12EDA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</w:t>
            </w:r>
            <w:r>
              <w:rPr>
                <w:rFonts w:ascii="Tahoma" w:eastAsia="Times New Roman" w:hAnsi="Tahoma" w:cs="Tahoma"/>
                <w:color w:val="000000"/>
                <w:lang w:eastAsia="ru-RU"/>
              </w:rPr>
              <w:t>С</w:t>
            </w:r>
            <w:r w:rsidRPr="00C432DA">
              <w:rPr>
                <w:rFonts w:ascii="Tahoma" w:eastAsia="Times New Roman" w:hAnsi="Tahoma" w:cs="Tahoma"/>
                <w:color w:val="000000"/>
                <w:lang w:eastAsia="ru-RU"/>
              </w:rPr>
              <w:t>RM</w:t>
            </w:r>
            <w:r w:rsidRPr="00861A08">
              <w:rPr>
                <w:rFonts w:ascii="Tahoma" w:eastAsia="Times New Roman" w:hAnsi="Tahoma" w:cs="Tahoma"/>
                <w:color w:val="000000"/>
                <w:lang w:eastAsia="ru-RU"/>
              </w:rPr>
              <w:t xml:space="preserve"> Битрикс 24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7E0FE0B" w14:textId="7783DABF" w:rsidR="00C432DA" w:rsidRPr="00C432DA" w:rsidRDefault="00B55863" w:rsidP="00C432D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lang w:eastAsia="ru-RU"/>
              </w:rPr>
              <w:t>0:10</w:t>
            </w:r>
            <w:r w:rsidR="00C432DA" w:rsidRPr="00C432DA">
              <w:rPr>
                <w:rFonts w:ascii="Tahoma" w:eastAsia="Times New Roman" w:hAnsi="Tahoma" w:cs="Tahoma"/>
                <w:color w:val="000000"/>
                <w:lang w:eastAsia="ru-RU"/>
              </w:rPr>
              <w:t>:00</w:t>
            </w:r>
          </w:p>
        </w:tc>
      </w:tr>
      <w:tr w:rsidR="00C432DA" w14:paraId="5E6F99D0" w14:textId="77777777" w:rsidTr="00C432DA">
        <w:trPr>
          <w:trHeight w:val="288"/>
        </w:trPr>
        <w:tc>
          <w:tcPr>
            <w:tcW w:w="6091" w:type="dxa"/>
            <w:shd w:val="clear" w:color="auto" w:fill="auto"/>
            <w:vAlign w:val="bottom"/>
          </w:tcPr>
          <w:p w14:paraId="70DD926A" w14:textId="77777777" w:rsidR="00C432DA" w:rsidRDefault="00C432DA" w:rsidP="00C432DA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51" w:type="dxa"/>
            <w:shd w:val="clear" w:color="auto" w:fill="auto"/>
            <w:vAlign w:val="bottom"/>
          </w:tcPr>
          <w:p w14:paraId="7F46E943" w14:textId="77777777" w:rsidR="00C432DA" w:rsidRDefault="00C432DA" w:rsidP="00C432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07CA3DF" w14:textId="77777777" w:rsidR="00B677E8" w:rsidRDefault="00B677E8">
      <w:pPr>
        <w:jc w:val="right"/>
      </w:pPr>
    </w:p>
    <w:p w14:paraId="78A78AFC" w14:textId="77777777" w:rsidR="00B677E8" w:rsidRDefault="00B677E8"/>
    <w:p w14:paraId="4E8BD1D1" w14:textId="77777777" w:rsidR="00B677E8" w:rsidRDefault="00B677E8"/>
    <w:p w14:paraId="64FD2AE5" w14:textId="77777777" w:rsidR="00B677E8" w:rsidRDefault="00B677E8"/>
    <w:p w14:paraId="5F638994" w14:textId="77777777" w:rsidR="00B677E8" w:rsidRDefault="00B677E8"/>
    <w:p w14:paraId="08A1CC4F" w14:textId="77777777" w:rsidR="00B677E8" w:rsidRDefault="00B677E8"/>
    <w:p w14:paraId="4227A87F" w14:textId="77777777" w:rsidR="00B677E8" w:rsidRDefault="00B677E8"/>
    <w:p w14:paraId="0677FA04" w14:textId="77777777" w:rsidR="00B677E8" w:rsidRDefault="00B677E8"/>
    <w:p w14:paraId="43BF11D1" w14:textId="77777777" w:rsidR="00B677E8" w:rsidRDefault="00B677E8"/>
    <w:p w14:paraId="141B58C5" w14:textId="77777777" w:rsidR="00B677E8" w:rsidRDefault="00B677E8"/>
    <w:p w14:paraId="782928DF" w14:textId="77777777" w:rsidR="00B677E8" w:rsidRDefault="00B677E8"/>
    <w:p w14:paraId="5E11F2C3" w14:textId="77777777" w:rsidR="00B677E8" w:rsidRDefault="00B677E8"/>
    <w:p w14:paraId="719B1780" w14:textId="77777777" w:rsidR="00B677E8" w:rsidRDefault="00B677E8"/>
    <w:p w14:paraId="65E18295" w14:textId="77777777" w:rsidR="00B677E8" w:rsidRDefault="00B677E8"/>
    <w:p w14:paraId="175B7C5A" w14:textId="77777777" w:rsidR="00B677E8" w:rsidRDefault="00B677E8">
      <w:pPr>
        <w:pStyle w:val="af7"/>
        <w:tabs>
          <w:tab w:val="left" w:pos="5662"/>
        </w:tabs>
        <w:ind w:left="6015"/>
      </w:pPr>
    </w:p>
    <w:sectPr w:rsidR="00B677E8">
      <w:pgSz w:w="11906" w:h="16838"/>
      <w:pgMar w:top="1134" w:right="850" w:bottom="1134" w:left="1701" w:header="0" w:footer="0" w:gutter="0"/>
      <w:cols w:space="720"/>
      <w:docGrid w:linePitch="360"/>
    </w:sectPr>
  </w:body>
</w:document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3C7B88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768C37" w14:textId="77777777" w:rsidR="005158F7" w:rsidRDefault="005158F7">
      <w:pPr>
        <w:spacing w:after="0" w:line="240" w:lineRule="auto"/>
      </w:pPr>
      <w:r>
        <w:separator/>
      </w:r>
    </w:p>
  </w:endnote>
  <w:endnote w:type="continuationSeparator" w:id="0">
    <w:p w14:paraId="16C89640" w14:textId="77777777" w:rsidR="005158F7" w:rsidRDefault="00515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E58B8D" w14:textId="77777777" w:rsidR="005158F7" w:rsidRDefault="005158F7">
      <w:pPr>
        <w:spacing w:after="0" w:line="240" w:lineRule="auto"/>
      </w:pPr>
      <w:r>
        <w:separator/>
      </w:r>
    </w:p>
  </w:footnote>
  <w:footnote w:type="continuationSeparator" w:id="0">
    <w:p w14:paraId="7F11EBFF" w14:textId="77777777" w:rsidR="005158F7" w:rsidRDefault="005158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7E8"/>
    <w:rsid w:val="00170800"/>
    <w:rsid w:val="00396688"/>
    <w:rsid w:val="005158F7"/>
    <w:rsid w:val="00657806"/>
    <w:rsid w:val="006A3265"/>
    <w:rsid w:val="00704B50"/>
    <w:rsid w:val="00861A08"/>
    <w:rsid w:val="00B00654"/>
    <w:rsid w:val="00B55863"/>
    <w:rsid w:val="00B677E8"/>
    <w:rsid w:val="00C12EDA"/>
    <w:rsid w:val="00C43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489D3"/>
  <w15:docId w15:val="{D0B1C827-CEC6-4D5C-BBD5-151F2C539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 w:bidi="ar-SA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10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0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0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0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a3">
    <w:name w:val="Hyperlink"/>
    <w:uiPriority w:val="99"/>
    <w:unhideWhenUsed/>
    <w:rPr>
      <w:color w:val="0563C1" w:themeColor="hyperlink"/>
      <w:u w:val="single"/>
    </w:rPr>
  </w:style>
  <w:style w:type="character" w:styleId="a4">
    <w:name w:val="footnote reference"/>
    <w:basedOn w:val="a0"/>
    <w:uiPriority w:val="99"/>
    <w:unhideWhenUsed/>
    <w:rPr>
      <w:vertAlign w:val="superscript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a6">
    <w:name w:val="TOC Heading"/>
    <w:uiPriority w:val="39"/>
    <w:unhideWhenUsed/>
  </w:style>
  <w:style w:type="character" w:customStyle="1" w:styleId="a7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Pr>
      <w:vertAlign w:val="superscript"/>
    </w:rPr>
  </w:style>
  <w:style w:type="character" w:customStyle="1" w:styleId="a8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uiPriority w:val="99"/>
    <w:semiHidden/>
    <w:unhideWhenUsed/>
    <w:qFormat/>
    <w:rPr>
      <w:vertAlign w:val="superscript"/>
    </w:rPr>
  </w:style>
  <w:style w:type="character" w:customStyle="1" w:styleId="-">
    <w:name w:val="Интернет-ссылка"/>
    <w:uiPriority w:val="99"/>
    <w:unhideWhenUsed/>
    <w:rPr>
      <w:color w:val="0563C1" w:themeColor="hyperlink"/>
      <w:u w:val="single"/>
    </w:rPr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paragraph" w:styleId="a9">
    <w:name w:val="Title"/>
    <w:basedOn w:val="a"/>
    <w:next w:val="aa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styleId="ae">
    <w:name w:val="endnote text"/>
    <w:basedOn w:val="a"/>
    <w:uiPriority w:val="99"/>
    <w:semiHidden/>
    <w:unhideWhenUsed/>
    <w:pPr>
      <w:spacing w:after="0" w:line="240" w:lineRule="auto"/>
    </w:pPr>
    <w:rPr>
      <w:sz w:val="20"/>
    </w:rPr>
  </w:style>
  <w:style w:type="paragraph" w:styleId="af">
    <w:name w:val="footnote text"/>
    <w:basedOn w:val="a"/>
    <w:uiPriority w:val="99"/>
    <w:semiHidden/>
    <w:unhideWhenUsed/>
    <w:pPr>
      <w:spacing w:after="40" w:line="240" w:lineRule="auto"/>
    </w:pPr>
    <w:rPr>
      <w:sz w:val="18"/>
    </w:r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customStyle="1" w:styleId="af0">
    <w:name w:val="Верхний и нижний колонтитулы"/>
    <w:basedOn w:val="a"/>
    <w:qFormat/>
  </w:style>
  <w:style w:type="paragraph" w:styleId="af1">
    <w:name w:val="head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af2">
    <w:name w:val="table of figures"/>
    <w:basedOn w:val="a"/>
    <w:next w:val="a"/>
    <w:uiPriority w:val="99"/>
    <w:unhideWhenUsed/>
    <w:qFormat/>
    <w:pPr>
      <w:spacing w:after="0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21">
    <w:name w:val="toc 2"/>
    <w:basedOn w:val="a"/>
    <w:next w:val="a"/>
    <w:uiPriority w:val="39"/>
    <w:unhideWhenUsed/>
    <w:pPr>
      <w:spacing w:after="57"/>
      <w:ind w:left="283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af3">
    <w:name w:val="footer"/>
    <w:basedOn w:val="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4">
    <w:name w:val="Subtitle"/>
    <w:basedOn w:val="a"/>
    <w:next w:val="a"/>
    <w:uiPriority w:val="11"/>
    <w:qFormat/>
    <w:pPr>
      <w:spacing w:before="200" w:after="200"/>
    </w:pPr>
    <w:rPr>
      <w:sz w:val="24"/>
      <w:szCs w:val="24"/>
    </w:rPr>
  </w:style>
  <w:style w:type="paragraph" w:styleId="af5">
    <w:name w:val="No Spacing"/>
    <w:uiPriority w:val="1"/>
    <w:qFormat/>
    <w:rPr>
      <w:sz w:val="22"/>
      <w:szCs w:val="22"/>
      <w:lang w:eastAsia="en-US" w:bidi="ar-SA"/>
    </w:rPr>
  </w:style>
  <w:style w:type="paragraph" w:styleId="22">
    <w:name w:val="Quote"/>
    <w:basedOn w:val="a"/>
    <w:next w:val="a"/>
    <w:uiPriority w:val="29"/>
    <w:qFormat/>
    <w:pPr>
      <w:ind w:left="720" w:right="720"/>
    </w:pPr>
    <w:rPr>
      <w:i/>
    </w:rPr>
  </w:style>
  <w:style w:type="paragraph" w:styleId="af6">
    <w:name w:val="Intense Quote"/>
    <w:basedOn w:val="a"/>
    <w:next w:val="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12">
    <w:name w:val="Заголовок оглавления1"/>
    <w:uiPriority w:val="39"/>
    <w:unhideWhenUsed/>
    <w:qFormat/>
    <w:pPr>
      <w:spacing w:after="160" w:line="259" w:lineRule="auto"/>
    </w:pPr>
    <w:rPr>
      <w:sz w:val="22"/>
      <w:szCs w:val="22"/>
      <w:lang w:eastAsia="en-US" w:bidi="ar-SA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customStyle="1" w:styleId="af8">
    <w:name w:val="Содержимое врезки"/>
    <w:basedOn w:val="a"/>
    <w:qFormat/>
  </w:style>
  <w:style w:type="table" w:styleId="af9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1F1F1" w:fill="F2F2F2" w:themeFill="text1" w:themeFillTint="0D"/>
      </w:tcPr>
    </w:tblStylePr>
    <w:tblStylePr w:type="band1Horz">
      <w:tblPr/>
      <w:tcPr>
        <w:shd w:val="clear" w:color="F1F1F1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/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1F1F1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1F1F1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/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1F1F1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1F1F1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/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1F1F1" w:fill="F2F2F2" w:themeFill="text1" w:themeFillTint="0D"/>
      </w:tcPr>
    </w:tblStylePr>
    <w:tblStylePr w:type="band1Horz">
      <w:rPr>
        <w:color w:val="404040"/>
        <w:sz w:val="22"/>
      </w:rPr>
      <w:tblPr/>
      <w:tcPr>
        <w:shd w:val="clear" w:color="F1F1F1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customStyle="1" w:styleId="-21">
    <w:name w:val="Таблица-сетка 2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ACACA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ACACA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EF2CA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EF2CA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2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2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CACACA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ACACA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FEF2CA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EF2CA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D8E2F2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2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CACACA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CACACA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3D8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285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4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EF2CA" w:fill="FFF2CB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EF2CA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8E2F2" w:fill="D8E2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D8E2F2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98989" w:fill="8A8A8A" w:themeFill="text1" w:themeFillTint="75"/>
      </w:tcPr>
    </w:tblStylePr>
    <w:tblStylePr w:type="band1Horz">
      <w:tblPr/>
      <w:tcPr>
        <w:shd w:val="clear" w:color="898989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Col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1EB" w:fill="B3D0EB" w:themeFill="accent1" w:themeFillTint="75"/>
      </w:tcPr>
    </w:tblStylePr>
    <w:tblStylePr w:type="band1Horz">
      <w:tblPr/>
      <w:tcPr>
        <w:shd w:val="clear" w:color="B3D1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Col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Col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Col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EE289" w:fill="FFE28A" w:themeFill="accent4" w:themeFillTint="75"/>
      </w:tcPr>
    </w:tblStylePr>
    <w:tblStylePr w:type="band1Horz">
      <w:tblPr/>
      <w:tcPr>
        <w:shd w:val="clear" w:color="FEE289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Col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3" w:fill="A9BEE4" w:themeFill="accent5" w:themeFillTint="75"/>
      </w:tcPr>
    </w:tblStylePr>
    <w:tblStylePr w:type="band1Horz">
      <w:tblPr/>
      <w:tcPr>
        <w:shd w:val="clear" w:color="A9BEE3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Col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ACACA" w:fill="CBCBCB" w:themeFill="text1" w:themeFillTint="34"/>
      </w:tcPr>
    </w:tblStylePr>
    <w:tblStylePr w:type="band1Horz">
      <w:rPr>
        <w:color w:val="7F7F7F" w:themeColor="text1" w:themeTint="80"/>
        <w:sz w:val="22"/>
      </w:rPr>
      <w:tblPr/>
      <w:tcPr>
        <w:shd w:val="clear" w:color="CACACA" w:fill="CBCBCB" w:themeFill="text1" w:themeFillTint="34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285" w:themeColor="accent2" w:themeTint="96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285" w:themeColor="accent2" w:themeTint="96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EF2CA" w:fill="FFF2CB" w:themeFill="accent4" w:themeFillTint="34"/>
      </w:tcPr>
    </w:tblStylePr>
    <w:tblStylePr w:type="band1Horz">
      <w:rPr>
        <w:color w:val="FFD966" w:themeColor="accent4" w:themeTint="99"/>
        <w:sz w:val="22"/>
      </w:rPr>
      <w:tblPr/>
      <w:tcPr>
        <w:shd w:val="clear" w:color="FEF2CA" w:fill="FFF2CB" w:themeFill="accent4" w:themeFillTint="34"/>
      </w:tcPr>
    </w:tblStylePr>
    <w:tblStylePr w:type="band2Horz">
      <w:rPr>
        <w:color w:val="FFD966" w:themeColor="accent4" w:themeTint="99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2" w:fill="D8E2F3" w:themeFill="accent5" w:themeFillTint="34"/>
      </w:tcPr>
    </w:tblStylePr>
    <w:tblStylePr w:type="band1Horz">
      <w:rPr>
        <w:color w:val="244174" w:themeColor="accent5" w:themeShade="94"/>
        <w:sz w:val="22"/>
      </w:rPr>
      <w:tblPr/>
      <w:tcPr>
        <w:shd w:val="clear" w:color="D8E2F2" w:fill="D8E2F3" w:themeFill="accent5" w:themeFillTint="34"/>
      </w:tcPr>
    </w:tblStylePr>
    <w:tblStylePr w:type="band2Horz">
      <w:rPr>
        <w:color w:val="244174" w:themeColor="accent5" w:themeShade="94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44174" w:themeColor="accent5" w:themeShade="94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44174" w:themeColor="accent5" w:themeShade="94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1F1F1" w:fill="F2F2F2" w:themeFill="text1" w:themeFillTint="0D"/>
      </w:tcPr>
    </w:tblStylePr>
    <w:tblStylePr w:type="band1Horz">
      <w:rPr>
        <w:color w:val="7F7F7F" w:themeColor="text1" w:themeTint="80"/>
        <w:sz w:val="22"/>
      </w:rPr>
      <w:tblPr/>
      <w:tcPr>
        <w:shd w:val="clear" w:color="F1F1F1" w:fill="F2F2F2" w:themeFill="text1" w:themeFillTint="0D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285" w:themeColor="accent2" w:themeTint="96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285" w:themeColor="accent2" w:themeTint="96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285" w:themeColor="accent2" w:themeTint="96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966" w:themeColor="accent4" w:themeTint="99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EF2CA" w:fill="FFF2CB" w:themeFill="accent4" w:themeFillTint="34"/>
      </w:tcPr>
    </w:tblStylePr>
    <w:tblStylePr w:type="band1Horz">
      <w:rPr>
        <w:color w:val="FFD966" w:themeColor="accent4" w:themeTint="99"/>
        <w:sz w:val="22"/>
      </w:rPr>
      <w:tblPr/>
      <w:tcPr>
        <w:shd w:val="clear" w:color="FEF2CA" w:fill="FFF2CB" w:themeFill="accent4" w:themeFillTint="34"/>
      </w:tcPr>
    </w:tblStylePr>
    <w:tblStylePr w:type="band2Horz">
      <w:rPr>
        <w:color w:val="FFD966" w:themeColor="accent4" w:themeTint="99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44174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44174" w:themeColor="accent5" w:themeShade="94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4174" w:themeColor="accent5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44174" w:themeColor="accent5" w:themeShade="94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2" w:fill="D8E2F3" w:themeFill="accent5" w:themeFillTint="34"/>
      </w:tcPr>
    </w:tblStylePr>
    <w:tblStylePr w:type="band1Horz">
      <w:rPr>
        <w:color w:val="244174" w:themeColor="accent5" w:themeShade="94"/>
        <w:sz w:val="22"/>
      </w:rPr>
      <w:tblPr/>
      <w:tcPr>
        <w:shd w:val="clear" w:color="D8E2F2" w:fill="D8E2F3" w:themeFill="accent5" w:themeFillTint="34"/>
      </w:tcPr>
    </w:tblStylePr>
    <w:tblStylePr w:type="band2Horz">
      <w:rPr>
        <w:color w:val="244174" w:themeColor="accent5" w:themeShade="94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06429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06429" w:themeColor="accent6" w:themeShade="94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06429" w:themeColor="accent6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06429" w:themeColor="accent6" w:themeShade="94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06429" w:themeColor="accent6" w:themeShade="94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06429" w:themeColor="accent6" w:themeShade="94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EBEBE" w:fill="BFBFBF" w:themeFill="text1" w:themeFillTint="40"/>
      </w:tcPr>
    </w:tblStylePr>
    <w:tblStylePr w:type="band1Horz">
      <w:tblPr/>
      <w:tcPr>
        <w:shd w:val="clear" w:color="BEBEBE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E" w:fill="FFEFBF" w:themeFill="accent4" w:themeFillTint="40"/>
      </w:tcPr>
    </w:tblStylePr>
    <w:tblStylePr w:type="band1Horz">
      <w:tblPr/>
      <w:tcPr>
        <w:shd w:val="clear" w:color="FFEFBE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0DBF0" w:fill="CFDBF0" w:themeFill="accent5" w:themeFillTint="40"/>
      </w:tcPr>
    </w:tblStylePr>
    <w:tblStylePr w:type="band1Horz">
      <w:tblPr/>
      <w:tcPr>
        <w:shd w:val="clear" w:color="D0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/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BEBEBE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EBEBE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EFBE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E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0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0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color w:val="FFFFFF"/>
        <w:sz w:val="22"/>
      </w:rPr>
      <w:tblPr/>
      <w:tcPr>
        <w:shd w:val="clear" w:color="F4B285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color w:val="FFFFFF"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color w:val="FFFFFF"/>
        <w:sz w:val="22"/>
      </w:rPr>
      <w:tblPr/>
      <w:tcPr>
        <w:shd w:val="clear" w:color="FFD864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color w:val="FFFFFF"/>
        <w:sz w:val="22"/>
      </w:rPr>
      <w:tblPr/>
      <w:tcPr>
        <w:shd w:val="clear" w:color="8EA9DB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color w:val="FFFFFF"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customStyle="1" w:styleId="-410">
    <w:name w:val="Список-таблица 41"/>
    <w:basedOn w:val="a1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BEBEBE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BEBEBE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color w:val="FFFFFF"/>
        <w:sz w:val="22"/>
      </w:rPr>
      <w:tblPr/>
      <w:tcPr>
        <w:shd w:val="clear" w:color="5B9BD5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color w:val="FFFFFF"/>
        <w:sz w:val="22"/>
      </w:rPr>
      <w:tblPr/>
      <w:tcPr>
        <w:shd w:val="clear" w:color="ED7D31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color w:val="FFFFFF"/>
        <w:sz w:val="22"/>
      </w:rPr>
      <w:tblPr/>
      <w:tcPr>
        <w:shd w:val="clear" w:color="A5A5A5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color w:val="FFFFFF"/>
        <w:sz w:val="22"/>
      </w:rPr>
      <w:tblPr/>
      <w:tcPr>
        <w:shd w:val="clear" w:color="FFC000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EFBE" w:fill="FFEFBF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EFBE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color w:val="FFFFFF"/>
        <w:sz w:val="22"/>
      </w:rPr>
      <w:tblPr/>
      <w:tcPr>
        <w:shd w:val="clear" w:color="4472C4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0DBF0" w:fill="CFDB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D0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color w:val="FFFFFF"/>
        <w:sz w:val="22"/>
      </w:rPr>
      <w:tblPr/>
      <w:tcPr>
        <w:shd w:val="clear" w:color="70AD47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DAEBCF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E7E7E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E7E7E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E7E7E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E7E7E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285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285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285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285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4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4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4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4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E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E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E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EBEBE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EBEBE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C" w:themeColor="accent1" w:themeShade="94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C" w:themeColor="accent1" w:themeShade="94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285" w:themeColor="accent2" w:themeTint="96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285" w:themeColor="accent2" w:themeTint="96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9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9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E" w:fill="FFEFBF" w:themeFill="accent4" w:themeFillTint="40"/>
      </w:tcPr>
    </w:tblStylePr>
    <w:tblStylePr w:type="band1Horz">
      <w:rPr>
        <w:color w:val="FFD966" w:themeColor="accent4" w:themeTint="99"/>
        <w:sz w:val="22"/>
      </w:rPr>
      <w:tblPr/>
      <w:tcPr>
        <w:shd w:val="clear" w:color="FFEFBE" w:fill="FFEFBF" w:themeFill="accent4" w:themeFillTint="40"/>
      </w:tcPr>
    </w:tblStylePr>
    <w:tblStylePr w:type="band2Horz">
      <w:rPr>
        <w:color w:val="FFD966" w:themeColor="accent4" w:themeTint="99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D0DBF0" w:fill="CFDBF0" w:themeFill="accent5" w:themeFillTint="40"/>
      </w:tcPr>
    </w:tblStylePr>
    <w:tblStylePr w:type="band1Horz">
      <w:rPr>
        <w:color w:val="8EAADB" w:themeColor="accent5" w:themeTint="99"/>
        <w:sz w:val="22"/>
      </w:rPr>
      <w:tblPr/>
      <w:tcPr>
        <w:shd w:val="clear" w:color="D0DBF0" w:fill="CFDBF0" w:themeFill="accent5" w:themeFillTint="40"/>
      </w:tcPr>
    </w:tblStylePr>
    <w:tblStylePr w:type="band2Horz">
      <w:rPr>
        <w:color w:val="8EAADB" w:themeColor="accent5" w:themeTint="99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8D08D" w:themeColor="accent6" w:themeTint="99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8D08D" w:themeColor="accent6" w:themeTint="99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EBEBE" w:fill="BFBFBF" w:themeFill="text1" w:themeFillTint="40"/>
      </w:tcPr>
    </w:tblStylePr>
    <w:tblStylePr w:type="band1Horz">
      <w:rPr>
        <w:color w:val="7F7F7F" w:themeColor="text1" w:themeTint="80"/>
        <w:sz w:val="22"/>
      </w:rPr>
      <w:tblPr/>
      <w:tcPr>
        <w:shd w:val="clear" w:color="BEBEBE" w:fill="BFBFBF" w:themeFill="text1" w:themeFillTint="40"/>
      </w:tcPr>
    </w:tblStylePr>
    <w:tblStylePr w:type="band2Horz">
      <w:rPr>
        <w:color w:val="7F7F7F" w:themeColor="text1" w:themeTint="80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Borders>
        <w:right w:val="single" w:sz="4" w:space="0" w:color="5B9BD5" w:themeColor="accent1"/>
      </w:tblBorders>
    </w:tblPr>
    <w:tblStylePr w:type="firstRow">
      <w:rPr>
        <w:i/>
        <w:color w:val="245A8C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C" w:themeColor="accent1" w:themeShade="94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C" w:themeColor="accent1" w:themeShade="94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C" w:themeColor="accent1" w:themeShade="94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C" w:themeColor="accent1" w:themeShade="94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285" w:themeColor="accent2" w:themeTint="96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285" w:themeColor="accent2" w:themeTint="96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285" w:themeColor="accent2" w:themeTint="96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285" w:themeColor="accent2" w:themeTint="96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9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9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9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9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966" w:themeColor="accent4" w:themeTint="99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966" w:themeColor="accent4" w:themeTint="99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E" w:fill="FFEFBF" w:themeFill="accent4" w:themeFillTint="40"/>
      </w:tcPr>
    </w:tblStylePr>
    <w:tblStylePr w:type="band1Horz">
      <w:rPr>
        <w:color w:val="FFD966" w:themeColor="accent4" w:themeTint="99"/>
        <w:sz w:val="22"/>
      </w:rPr>
      <w:tblPr/>
      <w:tcPr>
        <w:shd w:val="clear" w:color="FFEFBE" w:fill="FFEFBF" w:themeFill="accent4" w:themeFillTint="40"/>
      </w:tcPr>
    </w:tblStylePr>
    <w:tblStylePr w:type="band2Horz">
      <w:rPr>
        <w:color w:val="FFD966" w:themeColor="accent4" w:themeTint="99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i/>
        <w:color w:val="8EAADB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EAADB" w:themeColor="accent5" w:themeTint="99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EAADB" w:themeColor="accent5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EAADB" w:themeColor="accent5" w:themeTint="99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0DBF0" w:fill="CFDBF0" w:themeFill="accent5" w:themeFillTint="40"/>
      </w:tcPr>
    </w:tblStylePr>
    <w:tblStylePr w:type="band1Horz">
      <w:rPr>
        <w:color w:val="8EAADB" w:themeColor="accent5" w:themeTint="99"/>
        <w:sz w:val="22"/>
      </w:rPr>
      <w:tblPr/>
      <w:tcPr>
        <w:shd w:val="clear" w:color="D0DBF0" w:fill="CFDBF0" w:themeFill="accent5" w:themeFillTint="40"/>
      </w:tcPr>
    </w:tblStylePr>
    <w:tblStylePr w:type="band2Horz">
      <w:rPr>
        <w:color w:val="8EAADB" w:themeColor="accent5" w:themeTint="99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i/>
        <w:color w:val="A8D08D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8D08D" w:themeColor="accent6" w:themeTint="99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8D08D" w:themeColor="accent6" w:themeTint="9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8D08D" w:themeColor="accent6" w:themeTint="99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8D08D" w:themeColor="accent6" w:themeTint="99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1F1F1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1F1F1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EF2CA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EF2CA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2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2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/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E7E7E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1F1F1" w:fill="F2F2F2" w:themeFill="text1" w:themeFillTint="0D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1F1F1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lastRow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lastCol">
      <w:rPr>
        <w:color w:val="F2F2F2"/>
        <w:sz w:val="22"/>
      </w:rPr>
      <w:tblPr/>
      <w:tcPr>
        <w:shd w:val="clear" w:color="68A3D8" w:fill="68A2D8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4B285" w:fill="F4B184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color w:val="F2F2F2"/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D864" w:fill="FFD865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EF2CA" w:fill="FFF2CB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EF2CA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color w:val="F2F2F2"/>
        <w:sz w:val="22"/>
      </w:rPr>
      <w:tblPr/>
      <w:tcPr>
        <w:shd w:val="clear" w:color="4472C4" w:fill="4472C4" w:themeFill="accent5"/>
      </w:tcPr>
    </w:tblStylePr>
    <w:tblStylePr w:type="lastRow">
      <w:rPr>
        <w:color w:val="F2F2F2"/>
        <w:sz w:val="22"/>
      </w:rPr>
      <w:tblPr/>
      <w:tcPr>
        <w:shd w:val="clear" w:color="4472C4" w:fill="4472C4" w:themeFill="accent5"/>
      </w:tcPr>
    </w:tblStylePr>
    <w:tblStylePr w:type="firstCol">
      <w:rPr>
        <w:color w:val="F2F2F2"/>
        <w:sz w:val="22"/>
      </w:rPr>
      <w:tblPr/>
      <w:tcPr>
        <w:shd w:val="clear" w:color="4472C4" w:fill="4472C4" w:themeFill="accent5"/>
      </w:tcPr>
    </w:tblStylePr>
    <w:tblStylePr w:type="lastCol">
      <w:rPr>
        <w:color w:val="F2F2F2"/>
        <w:sz w:val="22"/>
      </w:rPr>
      <w:tblPr/>
      <w:tcPr>
        <w:shd w:val="clear" w:color="4472C4" w:fill="4472C4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D8E2F2" w:fill="D8E2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D8E2F2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color w:val="F2F2F2"/>
        <w:sz w:val="22"/>
      </w:rPr>
      <w:tblPr/>
      <w:tcPr>
        <w:shd w:val="clear" w:color="70AD47" w:fill="70AD47" w:themeFill="accent6"/>
      </w:tcPr>
    </w:tblStylePr>
    <w:tblStylePr w:type="lastRow">
      <w:rPr>
        <w:color w:val="F2F2F2"/>
        <w:sz w:val="22"/>
      </w:rPr>
      <w:tblPr/>
      <w:tcPr>
        <w:shd w:val="clear" w:color="70AD47" w:fill="70AD47" w:themeFill="accent6"/>
      </w:tcPr>
    </w:tblStylePr>
    <w:tblStylePr w:type="firstCol">
      <w:rPr>
        <w:color w:val="F2F2F2"/>
        <w:sz w:val="22"/>
      </w:rPr>
      <w:tblPr/>
      <w:tcPr>
        <w:shd w:val="clear" w:color="70AD47" w:fill="70AD47" w:themeFill="accent6"/>
      </w:tcPr>
    </w:tblStylePr>
    <w:tblStylePr w:type="lastCol">
      <w:rPr>
        <w:color w:val="F2F2F2"/>
        <w:sz w:val="22"/>
      </w:rPr>
      <w:tblPr/>
      <w:tcPr>
        <w:shd w:val="clear" w:color="70AD47" w:fill="70AD47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color w:val="404040"/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lang w:eastAsia="en-US" w:bidi="ar-SA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b/>
      <w:bCs/>
      <w:lang w:eastAsia="en-US" w:bidi="ar-SA"/>
    </w:rPr>
  </w:style>
  <w:style w:type="paragraph" w:styleId="aff">
    <w:name w:val="Balloon Text"/>
    <w:basedOn w:val="a"/>
    <w:link w:val="aff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"АК "НордСтар"</Company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Саблинская Анастасия Николаевна</dc:creator>
  <dc:description/>
  <cp:lastModifiedBy>Головко Анна Владимировна</cp:lastModifiedBy>
  <cp:revision>9</cp:revision>
  <dcterms:created xsi:type="dcterms:W3CDTF">2024-12-05T04:30:00Z</dcterms:created>
  <dcterms:modified xsi:type="dcterms:W3CDTF">2024-12-16T07:54:00Z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АО "АК "НордСтар"</vt:lpwstr>
  </property>
  <property fmtid="{D5CDD505-2E9C-101B-9397-08002B2CF9AE}" pid="3" name="DocSecurity">
    <vt:i4>0</vt:i4>
  </property>
  <property fmtid="{D5CDD505-2E9C-101B-9397-08002B2CF9AE}" pid="4" name="ICV">
    <vt:lpwstr>DD7ED28FCB3F4A4A9DD425B7A0020165_13</vt:lpwstr>
  </property>
  <property fmtid="{D5CDD505-2E9C-101B-9397-08002B2CF9AE}" pid="5" name="KSOProductBuildVer">
    <vt:lpwstr>1049-12.2.0.18911</vt:lpwstr>
  </property>
  <property fmtid="{D5CDD505-2E9C-101B-9397-08002B2CF9AE}" pid="6" name="LinksUpToDate">
    <vt:bool>false</vt:bool>
  </property>
  <property fmtid="{D5CDD505-2E9C-101B-9397-08002B2CF9AE}" pid="7" name="ScaleCrop">
    <vt:bool>false</vt:bool>
  </property>
</Properties>
</file>